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2E74B5" w:themeColor="accent1" w:themeShade="BF"/>
          <w:sz w:val="20"/>
          <w:szCs w:val="20"/>
          <w:lang w:eastAsia="ru-RU"/>
        </w:rPr>
      </w:pPr>
      <w:r w:rsidRPr="00BB5311">
        <w:rPr>
          <w:b/>
        </w:rPr>
        <w:fldChar w:fldCharType="begin"/>
      </w:r>
      <w:r w:rsidRPr="00BB5311">
        <w:rPr>
          <w:b/>
        </w:rPr>
        <w:instrText xml:space="preserve"> HYPERLINK "https://sch8-molod.schools.by/news/738782" </w:instrText>
      </w:r>
      <w:r w:rsidRPr="00BB5311">
        <w:rPr>
          <w:b/>
        </w:rPr>
        <w:fldChar w:fldCharType="separate"/>
      </w:r>
      <w:r w:rsidRPr="00BB5311">
        <w:rPr>
          <w:rStyle w:val="a6"/>
          <w:rFonts w:ascii="Tahoma" w:hAnsi="Tahoma" w:cs="Tahoma"/>
          <w:b/>
          <w:bCs/>
          <w:color w:val="326693"/>
          <w:sz w:val="20"/>
          <w:szCs w:val="20"/>
          <w:shd w:val="clear" w:color="auto" w:fill="FFFFFF"/>
        </w:rPr>
        <w:t xml:space="preserve">Информационный материал </w:t>
      </w:r>
      <w:bookmarkStart w:id="0" w:name="_GoBack"/>
      <w:r w:rsidRPr="00BB5311">
        <w:rPr>
          <w:rStyle w:val="a6"/>
          <w:rFonts w:ascii="Tahoma" w:hAnsi="Tahoma" w:cs="Tahoma"/>
          <w:b/>
          <w:bCs/>
          <w:color w:val="326693"/>
          <w:sz w:val="20"/>
          <w:szCs w:val="20"/>
          <w:shd w:val="clear" w:color="auto" w:fill="FFFFFF"/>
        </w:rPr>
        <w:t>по детскому дорожно-транспортному травматизму</w:t>
      </w:r>
      <w:bookmarkEnd w:id="0"/>
      <w:r w:rsidRPr="00BB5311">
        <w:rPr>
          <w:rStyle w:val="a6"/>
          <w:rFonts w:ascii="Tahoma" w:hAnsi="Tahoma" w:cs="Tahoma"/>
          <w:b/>
          <w:bCs/>
          <w:color w:val="326693"/>
          <w:sz w:val="20"/>
          <w:szCs w:val="20"/>
          <w:shd w:val="clear" w:color="auto" w:fill="FFFFFF"/>
        </w:rPr>
        <w:t xml:space="preserve"> с начала 2018 года на территории Минской области для выступления в трудовых коллективах, в пришкольных лагерях, организациях и на родительских собраниях в рамках профилактической </w:t>
      </w:r>
      <w:proofErr w:type="gramStart"/>
      <w:r w:rsidRPr="00BB5311">
        <w:rPr>
          <w:rStyle w:val="a6"/>
          <w:rFonts w:ascii="Tahoma" w:hAnsi="Tahoma" w:cs="Tahoma"/>
          <w:b/>
          <w:bCs/>
          <w:color w:val="326693"/>
          <w:sz w:val="20"/>
          <w:szCs w:val="20"/>
          <w:shd w:val="clear" w:color="auto" w:fill="FFFFFF"/>
        </w:rPr>
        <w:t>акци</w:t>
      </w:r>
      <w:r w:rsidRPr="00BB5311">
        <w:rPr>
          <w:b/>
        </w:rPr>
        <w:fldChar w:fldCharType="end"/>
      </w:r>
      <w:r w:rsidRPr="00BB5311">
        <w:rPr>
          <w:b/>
          <w:color w:val="2E74B5" w:themeColor="accent1" w:themeShade="BF"/>
        </w:rPr>
        <w:t>и</w:t>
      </w:r>
      <w:proofErr w:type="gramEnd"/>
    </w:p>
    <w:p w:rsid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</w:pP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Проблема детского дорожно-транспортного травматизма на сегодняшний день остается актуальной. В текущем году наблюдается рост аварий с несовершеннолетними.  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С начала года на территории  Молодечненского района произошло 3 дорожно-транспортных происшествия  с участием несовершеннолетних, в которых 3 ребенка получили телесные повреждения различной степени тяжести.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4 марта около 17.40 на 5-м км автодороги Молодечно-Сомали,  38-летний водитель, двигаясь на автомобиле Ситроен С-5 в направлении г. Молодечно, совершил наезд на 13-летнюю жительницу г. Молодечно, которая внезапно выбежала на проезжую часть дороги. Пострадавшая девочка с закрытым переломом предплечья была госпитализирована.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10 сентября</w:t>
      </w: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, около 18.43 часов, водитель, 1972 г.р., житель г. Молодечно, управляя автомобилем "Фольксваген 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Венто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", двигаясь по пер. Банному,                     г. Молодечно, со стороны ул. Я. Купалы, на пересечении с ул. М. Богдановича совершил наезд на несовершеннолетнего велосипедиста, жительницу г. Молодечно, 2008 г.р., учащуюся 5 класса ГУО «Средняя школа № 8 г. Молодечно», которая на велосипеде «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Leopard</w:t>
      </w:r>
      <w:proofErr w:type="spellEnd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Emmelle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», двигаясь со стороны ул. Замковая, выехала слева с ул. М. Богдановича на пер. Банный. В результате ДТП  ребенок получил телесные повреждения в виде ссадин в области левого коленного сустава и был госпитализирован в хирургическое  отделение детской городской больницы.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      16 сентября,</w:t>
      </w: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 около 20.50 часов, в г. Молодечно, водитель, 1992 г.р., житель   г. Молодечно, </w:t>
      </w:r>
      <w:proofErr w:type="gram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управляя</w:t>
      </w:r>
      <w:proofErr w:type="gram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 а/м Вольво S60,  двигаясь по ул. В. Гостинец со стороны г. Сморгонь в направлении г. Минска, при пересечении регулируемого перекрестка, вблизи д.143, на зеленый сигнал светофора, совершил наезд на перебегавших на красный сигнал светофора слева направо по ходу движения а/м, пешеходов 2001 г.р., жителя д. 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Сыроватки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, учащегося 1 курса МГЛ и 2002 г.р., жительницу п. Чисть, учащуюся 1 курса МГЛ.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     В результате ДТП несовершеннолетние доставлены в 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Молодечненскую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 ЦРБ и госпитализированы.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начала 2018 года на территории Минской области зарегистрировано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73 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(2017 – 46) ДТП с участием детей, в результате которых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7 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детей погибли (2017- 2)  и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77 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травмированы (2017 – 48).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29 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 с участием детей-пешеходов,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30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ДТП произошло с участием детей-пассажиров, с участием детей велосипедистов -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11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ДТП и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ДТП с участием водителей.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26 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ДТП  произошли по вине самих детей. 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Дети-пешеходы.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участием детей – пешеходов зарегистрировано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29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ДТП, в результате которых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30 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детей получили травмы.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19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ДТП совершены по вине детей. Ошибки несовершеннолетних пешеходов, ставшие причинами ДТП:</w:t>
      </w:r>
    </w:p>
    <w:p w:rsidR="00BB5311" w:rsidRPr="00BB5311" w:rsidRDefault="00BB5311" w:rsidP="00C31ED3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переход через проезжую часть вне пешеходного перехода;</w:t>
      </w:r>
    </w:p>
    <w:p w:rsidR="00BB5311" w:rsidRPr="00BB5311" w:rsidRDefault="00BB5311" w:rsidP="00C31ED3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переход проезжей части на красный свет;</w:t>
      </w:r>
    </w:p>
    <w:p w:rsidR="00BB5311" w:rsidRPr="00BB5311" w:rsidRDefault="00BB5311" w:rsidP="00C31ED3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неожиданный выход из-за транспортного средства или других препятствий, ограничивающих обзорность водителю;</w:t>
      </w:r>
    </w:p>
    <w:p w:rsidR="00BB5311" w:rsidRPr="00BB5311" w:rsidRDefault="00BB5311" w:rsidP="00C31ED3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нахождение на проезжей части без сопровождения взрослых.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Чаще всего дети попадают в дорожные происшествия не потому, что не знают ПДД, а потому, что опасность для них была скрыта стоящим автомобилем, деревьями, забором, киоском и т.п. Также в последнее время участились случаи, когда дети переходили или перебегали дорогу на запрещающий сигнал светофора.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Довольно часто во дворах жилых домов, многоэтажек районных центров происходят наезды на детей-пешеходов, либо, когда дети внезапно выбегают с дворовых территорий, не подозревая о том, что на дороге их может поджидать опасность.  Пик происшествий в указанных местах пришелся на летний период, но и с началом учебного года уже есть данного рода происшествия: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lastRenderedPageBreak/>
        <w:t xml:space="preserve">1 сентября в 19.00 по ул. 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Брилевской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 в г. Борисове, 60-летний водитель Рено, двигаясь по дворовой территории, совершил наезд на внезапно выбежавшую на проезжую часть из-за стоящих автомобилей 10-летнюю девочку. Пешеход с переломами ноги госпитализирована.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Большую опасность создают припаркованные автомобили, но от них никуда не деться, здесь очень важно знать, что из-за любого препятствия, выход на дорогу опасен. Прежде чем выходить, нужно убедиться, что поблизости не едет машина. Что касается детей младше 6 лет, то здесь любой промах со стороны родителей, может оказаться неприятной ситуацией, как в приведенном выше случае.  Зачастую родители стоят, разговаривают с соседями, отвлекаются на телефонные звонки, тем самым могут упустить из виду своего ребенка.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Кроме того, одной из причин </w:t>
      </w:r>
      <w:proofErr w:type="spellStart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травмирования</w:t>
      </w:r>
      <w:proofErr w:type="spellEnd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пешеходов на дорогах, в том числе и детей – является недисциплинированность водителей, и невыполнение требований Правил в части проезда ими нерегулируемых пешеходных переходов и предоставления преимущества пешеходам.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3 июля около 00.00 часов, в г. Вилейка водитель, 1998 г.р., управляя автомобилем БМВ, совершил наезд на пешехода, 2001 г.р., который переходил проезжую часть дороги по нерегулируемому пешеходному переходу. В результате ДТП несовершеннолетний с полученными травмами госпитализирован.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Но хочется добавить, что, даже имея преимущество на нерегулируемом пешеходном переходе, пешеход обязан убедиться в отсутствии приближающихся транспортных средств, посмотрев по сторонам, а уж потом спокойно переходить проезжую часть дороги. И это железное правило каждый родитель обязан объяснять ребенку!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Дети-пассажиры.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 указанный период произошло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30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ДТП с участием детей-пассажиров, в которых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7(!)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детей погибли,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33 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 получили травмы. В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11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происшествиях пострадавшие дети перевозились с нарушением правил перевозки несовершеннолетних.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Частая причина гибели детей или их </w:t>
      </w:r>
      <w:proofErr w:type="spellStart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травмирования</w:t>
      </w:r>
      <w:proofErr w:type="spellEnd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– несоблюдение правил перевозки детей.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14 октября около часа дня женщина-водитель, 1994 г.р., двигаясь на автомобиле 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Киа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 Рио в направлении г. Логойска, не убедилась в безопасности маневра обгона, пересекла линию дорожной разметки и совершила попутное  столкновение с автомобилем Форд Мондео под управлением 38-летнего водителя, который тем временем осуществлял поворот налево. В результате аварии два пассажира, женщина, 1958 г.р. и 8-летняя девочка автомобиля 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Киа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 Рио с полученными травмами были госпитализированы. Как выяснилось, пострадавшая несовершеннолетняя находилась на заднем сидении автомобиля, без детского автокресла и не была пристегнута.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Вместе с тем, некоторые недобросовестные водители использую транспортные средства, совсем не предназначенные для перевозки несовершеннолетних пассажиров, а тем более малолетних: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Так,  в д. 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Заостровечье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 Клецкого района 16 сентября в 12 часов 57-летний местный житель, управляя мотоблоком «</w:t>
      </w:r>
      <w:proofErr w:type="spellStart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Беларус</w:t>
      </w:r>
      <w:proofErr w:type="spellEnd"/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», двигался по улице Строителей и перевозил двухлетнего ребенка, жителя Минска. Маленький пассажир во время движения не удержался и упал. В результате ДТП ребенок получил легкие телесные повреждения и был госпитализирован в больницу.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Напоминаем!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Согласно п.178 ПДД «Перевозка детей в легковом автомобиле, оборудованном ремнями безопасности, должна осуществляться с использованием: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детских удерживающих устройств, соответствующих весу и росту ребенка, – в возрасте до пяти лет;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 – в возрасте от пяти до двенадцати лет.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Допускается перевозить детей в возрасте до двенадцати лет без использования указанных в </w:t>
      </w:r>
      <w:hyperlink r:id="rId6" w:anchor="Par0" w:history="1">
        <w:r w:rsidRPr="00BB5311">
          <w:rPr>
            <w:rFonts w:ascii="Arial" w:eastAsia="Times New Roman" w:hAnsi="Arial" w:cs="Arial"/>
            <w:i/>
            <w:iCs/>
            <w:color w:val="326693"/>
            <w:sz w:val="18"/>
            <w:szCs w:val="18"/>
            <w:u w:val="single"/>
            <w:lang w:eastAsia="ru-RU"/>
          </w:rPr>
          <w:t>части первой</w:t>
        </w:r>
      </w:hyperlink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 настоящего пункта устройств в случае, если рост ребенка превышает 150 сантиметров, а также в автомобиле-такси.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Запрещается перевозка детей на переднем сиденье легкового автомобиля с использованием детских удерживающих устройств, соответствующих весу и росту ребенка, спинка которых развернута к лобовому стеклу транспортного средства, если переднее сиденье имеет подушку безопасности, за исключением случая, когда механизм фронтальной подушки безопасности отключен».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lastRenderedPageBreak/>
        <w:t>Следует отметить, что законодательством предусмотрена обязанность использования не только так называемых «детских кресел», но и других устройств, позволяющих безопасно пристегнуть ребенка с помощью штатных ремней безопасности.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Важно знать! Для обеспечения наибольшей безопасности ребенка, к подбору детского кресла нужно подходить основательно. Отдавайте предпочтение моделям, соответствующим возрасту и весу малыша, хорошо поглощающим удар (степень поглощения удара выявляется </w:t>
      </w:r>
      <w:proofErr w:type="spellStart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краш</w:t>
      </w:r>
      <w:proofErr w:type="spellEnd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-тестами), достаточно комфортным для того, чтобы ребенок сидел в них спокойно, не отвлекая водителя и не создавая аварийных ситуаций. Автокресло для ребенка нужно покупать только в его присутствии. Усадите малыша в понравившуюся вам модель, проверьте, удобно ли ему сидеть. Не стоит из соображений экономии брать детское кресло на вырост. Максимальная безопасность ребенка будет обеспечена в том случае, если кресло оптимально подходит ему по размеру. При выборе автокресла посоветуйтесь с продавцом. Убедитесь в том, что выбранное кресло совместимо с вашей моделью и маркой автомобиля. Так, длина штатных ремней для закрепления автолюльки может оказаться недостаточной.               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Дети-велосипедисты.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этом году зарегистрировано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11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ДТП с участием данной категории,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8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из которых произошло по вине велосипедистов. Причинами аварий с несовершеннолетними велосипедистами явились: незнание Правил и невнимательность самих детей. Условие для совершения аварий - нахождение детей-велосипедистов до 14-летнего возраста на дорогах общего пользования без взрослых.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Дети-водители.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этом году зарегистрировано 3 ДТП с участием несовершеннолетних водителей.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В Борисове 10 сентября на улице Серебренникова 16-летний лицеист, местный житель, выезжая с дворовой территории дома 44 на скутере HORS 051, не уступил дорогу автомашине. За рулем авто находился 21-летний местный житель. В результате ДТП несовершеннолетний водитель получил телесные повреждения и был госпитализирован.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Указанные примеры ДТП свидетельствуют о недисциплинированности самих детей, а также об отсутствии контроля со стороны взрослых в отношении несовершеннолетних. В случае выявления сотрудниками милиции фактов нарушения ПДД несовершеннолетними, в отношении родителей могут быть составлены административные протоколы по ст.9.4 КоАП Республики Беларусь. 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целях своевременного реагирования на складывающуюся обстановку в сфере обеспечения безопасности дорожного движения, предупреждения и снижения тяжести последствий дорожно-транспортных происшествий с участием несовершеннолетних, накануне и во время осенних школьных каникул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 22 октября по 7 ноября 2018г.</w:t>
      </w: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Госавтоинспекция Минской области проводит  профилактическую акцию </w:t>
      </w: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«Безопасные каникулы».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 рамках акции в последнюю неделю учебной четверти сотрудники милиции общественной безопасности совместно с представителями управления образования проводят в школах профилактические беседы среди детей о правильном поведении на дороге. Выступления проводятся  среди взрослых в трудовых коллективах и на родительских собраниях. При этом обращается внимание на использование детьми </w:t>
      </w:r>
      <w:proofErr w:type="spellStart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световозвращающих</w:t>
      </w:r>
      <w:proofErr w:type="spellEnd"/>
      <w:r w:rsidRPr="00BB531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элементов в темное время суток. Под особым контролем ГАИ водители, перевозящие несовершеннолетних детей.</w:t>
      </w:r>
    </w:p>
    <w:p w:rsidR="00BB5311" w:rsidRPr="00BB5311" w:rsidRDefault="00BB5311" w:rsidP="00C31ED3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1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Уважаемые взрослые! Вам необходимо принять все меры, чтобы не допустить несчастных случаев с детьми! Будьте им примером на дороге! Не оставляйте их без присмотра!</w:t>
      </w:r>
    </w:p>
    <w:sectPr w:rsidR="00BB5311" w:rsidRPr="00B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26A1"/>
    <w:multiLevelType w:val="multilevel"/>
    <w:tmpl w:val="45DE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1"/>
    <w:rsid w:val="00932592"/>
    <w:rsid w:val="00BB5311"/>
    <w:rsid w:val="00C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11"/>
    <w:rPr>
      <w:b/>
      <w:bCs/>
    </w:rPr>
  </w:style>
  <w:style w:type="character" w:styleId="a5">
    <w:name w:val="Emphasis"/>
    <w:basedOn w:val="a0"/>
    <w:uiPriority w:val="20"/>
    <w:qFormat/>
    <w:rsid w:val="00BB5311"/>
    <w:rPr>
      <w:i/>
      <w:iCs/>
    </w:rPr>
  </w:style>
  <w:style w:type="character" w:styleId="a6">
    <w:name w:val="Hyperlink"/>
    <w:basedOn w:val="a0"/>
    <w:uiPriority w:val="99"/>
    <w:semiHidden/>
    <w:unhideWhenUsed/>
    <w:rsid w:val="00BB5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11"/>
    <w:rPr>
      <w:b/>
      <w:bCs/>
    </w:rPr>
  </w:style>
  <w:style w:type="character" w:styleId="a5">
    <w:name w:val="Emphasis"/>
    <w:basedOn w:val="a0"/>
    <w:uiPriority w:val="20"/>
    <w:qFormat/>
    <w:rsid w:val="00BB5311"/>
    <w:rPr>
      <w:i/>
      <w:iCs/>
    </w:rPr>
  </w:style>
  <w:style w:type="character" w:styleId="a6">
    <w:name w:val="Hyperlink"/>
    <w:basedOn w:val="a0"/>
    <w:uiPriority w:val="99"/>
    <w:semiHidden/>
    <w:unhideWhenUsed/>
    <w:rsid w:val="00BB5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8-molod.schools.by/news/738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2019-09-29T17:28:00Z</dcterms:created>
  <dcterms:modified xsi:type="dcterms:W3CDTF">2019-09-29T17:28:00Z</dcterms:modified>
</cp:coreProperties>
</file>